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2B" w:rsidRDefault="00145B2B" w:rsidP="00145B2B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CLOVERDRIVE</w:t>
      </w:r>
      <w:proofErr w:type="gramStart"/>
      <w:r>
        <w:rPr>
          <w:b/>
        </w:rPr>
        <w:t>©</w:t>
      </w:r>
      <w:r>
        <w:rPr>
          <w:b/>
          <w:sz w:val="36"/>
          <w:szCs w:val="36"/>
        </w:rPr>
        <w:t xml:space="preserve">  YOUR</w:t>
      </w:r>
      <w:proofErr w:type="gramEnd"/>
      <w:r>
        <w:rPr>
          <w:b/>
          <w:sz w:val="36"/>
          <w:szCs w:val="36"/>
        </w:rPr>
        <w:t xml:space="preserve">  HILL  PASTURES</w:t>
      </w:r>
    </w:p>
    <w:p w:rsidR="00145B2B" w:rsidRDefault="00145B2B" w:rsidP="00145B2B">
      <w:pPr>
        <w:spacing w:after="0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CAPRINEX 2015</w:t>
      </w:r>
    </w:p>
    <w:p w:rsidR="00145B2B" w:rsidRDefault="00145B2B" w:rsidP="00145B2B">
      <w:pPr>
        <w:spacing w:after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       </w:t>
      </w:r>
      <w:r>
        <w:rPr>
          <w:rFonts w:ascii="Trebuchet MS" w:hAnsi="Trebuchet MS"/>
          <w:b/>
          <w:sz w:val="28"/>
          <w:szCs w:val="28"/>
        </w:rPr>
        <w:t>MIXED SHEEP –GOAT GRAZING ON HILLCOUNTRY</w:t>
      </w:r>
    </w:p>
    <w:p w:rsidR="00145B2B" w:rsidRDefault="00145B2B" w:rsidP="00145B2B">
      <w:pPr>
        <w:spacing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BALLANTRAE FILE </w:t>
      </w:r>
      <w:proofErr w:type="spellStart"/>
      <w:r>
        <w:rPr>
          <w:rFonts w:ascii="Trebuchet MS" w:hAnsi="Trebuchet MS"/>
          <w:sz w:val="28"/>
          <w:szCs w:val="28"/>
        </w:rPr>
        <w:t>NOTE</w:t>
      </w:r>
      <w:proofErr w:type="gramStart"/>
      <w:r>
        <w:rPr>
          <w:rFonts w:ascii="Trebuchet MS" w:hAnsi="Trebuchet MS"/>
          <w:sz w:val="28"/>
          <w:szCs w:val="28"/>
        </w:rPr>
        <w:t>:Grasslands</w:t>
      </w:r>
      <w:proofErr w:type="spellEnd"/>
      <w:proofErr w:type="gramEnd"/>
      <w:r>
        <w:rPr>
          <w:rFonts w:ascii="Trebuchet MS" w:hAnsi="Trebuchet MS"/>
          <w:sz w:val="28"/>
          <w:szCs w:val="28"/>
        </w:rPr>
        <w:t xml:space="preserve"> Division DSIR  1979-83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</w:p>
    <w:p w:rsidR="00145B2B" w:rsidRDefault="00145B2B" w:rsidP="00145B2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D A Clark, M P </w:t>
      </w:r>
      <w:proofErr w:type="spellStart"/>
      <w:r>
        <w:rPr>
          <w:rFonts w:ascii="Trebuchet MS" w:hAnsi="Trebuchet MS"/>
        </w:rPr>
        <w:t>Rolston</w:t>
      </w:r>
      <w:proofErr w:type="spellEnd"/>
      <w:r>
        <w:rPr>
          <w:rFonts w:ascii="Trebuchet MS" w:hAnsi="Trebuchet MS"/>
        </w:rPr>
        <w:t xml:space="preserve">,  M G Lambert et al  NZ Grasslands Assn  </w:t>
      </w:r>
      <w:proofErr w:type="spellStart"/>
      <w:r>
        <w:rPr>
          <w:rFonts w:ascii="Trebuchet MS" w:hAnsi="Trebuchet MS"/>
        </w:rPr>
        <w:t>Vol</w:t>
      </w:r>
      <w:proofErr w:type="spellEnd"/>
      <w:r>
        <w:rPr>
          <w:rFonts w:ascii="Trebuchet MS" w:hAnsi="Trebuchet MS"/>
        </w:rPr>
        <w:t xml:space="preserve"> 45  pp 160-166 1984</w:t>
      </w:r>
    </w:p>
    <w:p w:rsidR="00145B2B" w:rsidRDefault="00145B2B" w:rsidP="00145B2B">
      <w:pPr>
        <w:spacing w:after="0"/>
        <w:rPr>
          <w:rFonts w:ascii="Trebuchet MS" w:hAnsi="Trebuchet MS"/>
        </w:rPr>
      </w:pPr>
    </w:p>
    <w:p w:rsidR="00145B2B" w:rsidRDefault="00145B2B" w:rsidP="00145B2B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This research with treatments of sheep alone, goats alone and mixed animals at two different ratios on lower fertility </w:t>
      </w:r>
      <w:proofErr w:type="spellStart"/>
      <w:r>
        <w:rPr>
          <w:rFonts w:ascii="Trebuchet MS" w:hAnsi="Trebuchet MS" w:cs="Arial"/>
          <w:b/>
        </w:rPr>
        <w:t>Wairarapa</w:t>
      </w:r>
      <w:proofErr w:type="spellEnd"/>
      <w:r>
        <w:rPr>
          <w:rFonts w:ascii="Trebuchet MS" w:hAnsi="Trebuchet MS" w:cs="Arial"/>
          <w:b/>
        </w:rPr>
        <w:t xml:space="preserve"> hill country proved that goats preferred to not eat white clover and that including goats in the livestock grazing mix increased clover content in pasture with several beneficial results </w:t>
      </w:r>
    </w:p>
    <w:p w:rsidR="00145B2B" w:rsidRDefault="00145B2B" w:rsidP="00145B2B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NITROGEN</w:t>
      </w:r>
    </w:p>
    <w:p w:rsidR="00145B2B" w:rsidRDefault="00145B2B" w:rsidP="00145B2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More white clover tissue entering the soil as plant litter reduces Nitrogen losses from soil</w:t>
      </w:r>
    </w:p>
    <w:p w:rsidR="00145B2B" w:rsidRDefault="00145B2B" w:rsidP="00145B2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Improved Nitrogen fixation with more clover could be the reason for the significantly increased pasture produced</w:t>
      </w:r>
    </w:p>
    <w:p w:rsidR="00145B2B" w:rsidRDefault="00145B2B" w:rsidP="00145B2B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PHOSPHOROUS</w:t>
      </w:r>
    </w:p>
    <w:p w:rsidR="00145B2B" w:rsidRDefault="00145B2B" w:rsidP="00145B2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Uptake and translocation of P is depressed when the plant is eaten </w:t>
      </w:r>
    </w:p>
    <w:p w:rsidR="00145B2B" w:rsidRDefault="00145B2B" w:rsidP="00145B2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Phosphorous translocated from white clover that is aging because not being eaten (by goats) can be used for new growth within the plant, thus improving efficiency of P use</w:t>
      </w:r>
    </w:p>
    <w:p w:rsidR="00145B2B" w:rsidRDefault="00145B2B" w:rsidP="00145B2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When goats are included in the hill country grazing mix, the need for P could be reduced </w:t>
      </w:r>
    </w:p>
    <w:p w:rsidR="00145B2B" w:rsidRDefault="00145B2B" w:rsidP="00145B2B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GOAT GRAZING</w:t>
      </w:r>
    </w:p>
    <w:p w:rsidR="00145B2B" w:rsidRDefault="00145B2B" w:rsidP="00145B2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Goats strongly rejected white clover in mixed pasture, and preferred grasses especially flowers and seedheads</w:t>
      </w:r>
    </w:p>
    <w:p w:rsidR="00145B2B" w:rsidRDefault="00145B2B" w:rsidP="00145B2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Goats grazed steep banks in preference to slopes and tracks grazed by sheep, thus improving total paddock pasture utilisation, and especially reducing Browntop competition that also increased clover content</w:t>
      </w:r>
    </w:p>
    <w:p w:rsidR="00145B2B" w:rsidRDefault="00145B2B" w:rsidP="00145B2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Goats ate upper layers of plants and did not patch graze like sheep</w:t>
      </w:r>
    </w:p>
    <w:p w:rsidR="00153146" w:rsidRDefault="00145B2B" w:rsidP="00145B2B">
      <w:r>
        <w:rPr>
          <w:rFonts w:ascii="Trebuchet MS" w:hAnsi="Trebuchet MS"/>
          <w:b/>
        </w:rPr>
        <w:t xml:space="preserve">Four years of goat grazing markedly changed the botanical composition of the pastures, as well as increasing pasture production. Goats also ate weed species – thistles, rushes, gorse and </w:t>
      </w:r>
      <w:proofErr w:type="gramStart"/>
      <w:r>
        <w:rPr>
          <w:rFonts w:ascii="Trebuchet MS" w:hAnsi="Trebuchet MS"/>
          <w:b/>
        </w:rPr>
        <w:t>manuka  when</w:t>
      </w:r>
      <w:proofErr w:type="gramEnd"/>
      <w:r>
        <w:rPr>
          <w:rFonts w:ascii="Trebuchet MS" w:hAnsi="Trebuchet MS"/>
          <w:b/>
        </w:rPr>
        <w:t xml:space="preserve"> present that were not eaten by sheep</w:t>
      </w:r>
      <w:r>
        <w:rPr>
          <w:rFonts w:ascii="Trebuchet MS" w:hAnsi="Trebuchet MS"/>
          <w:b/>
          <w:sz w:val="28"/>
          <w:szCs w:val="28"/>
        </w:rPr>
        <w:t xml:space="preserve">  </w:t>
      </w:r>
      <w:r>
        <w:rPr>
          <w:rFonts w:ascii="Trebuchet MS" w:hAnsi="Trebuchet MS"/>
          <w:sz w:val="28"/>
          <w:szCs w:val="28"/>
        </w:rPr>
        <w:t xml:space="preserve">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2597150" cy="2106930"/>
            <wp:effectExtent l="19050" t="0" r="0" b="0"/>
            <wp:docPr id="1" name="Picture 1" descr="GOATS SCAN_0001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ATS SCAN_0001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2377440" cy="2121535"/>
            <wp:effectExtent l="19050" t="0" r="3810" b="0"/>
            <wp:docPr id="2" name="Picture 2" descr="GOATS SCAN_NEW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ATS SCAN_NEW_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8"/>
          <w:szCs w:val="28"/>
        </w:rPr>
        <w:t xml:space="preserve">            </w:t>
      </w:r>
    </w:p>
    <w:sectPr w:rsidR="00153146" w:rsidSect="00933951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0968"/>
    <w:multiLevelType w:val="hybridMultilevel"/>
    <w:tmpl w:val="AF3E6C9A"/>
    <w:lvl w:ilvl="0" w:tplc="B5E23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45B2B"/>
    <w:rsid w:val="00145B2B"/>
    <w:rsid w:val="00153146"/>
    <w:rsid w:val="00423433"/>
    <w:rsid w:val="00743792"/>
    <w:rsid w:val="00933951"/>
    <w:rsid w:val="00C2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Batten</dc:creator>
  <cp:lastModifiedBy>Batten</cp:lastModifiedBy>
  <cp:revision>1</cp:revision>
  <dcterms:created xsi:type="dcterms:W3CDTF">2015-06-14T04:43:00Z</dcterms:created>
  <dcterms:modified xsi:type="dcterms:W3CDTF">2015-06-14T04:43:00Z</dcterms:modified>
</cp:coreProperties>
</file>